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西南林业大学采购项目询价表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项目名称：西南林业大学网络舆情监测服务  预算金额：49999.00元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35"/>
        <w:gridCol w:w="2579"/>
        <w:gridCol w:w="16"/>
        <w:gridCol w:w="851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75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西南林业大学网络舆情监测服务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70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（一）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Hans"/>
              </w:rPr>
              <w:t>网络舆情监测系统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属地信息监测：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方案关键词等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数量不设限制，可对专题进行操作管理；支持监测发布地、签到地、作者地域是本区域的信息，并可查看地域详情及按地域进行筛选；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定向监测：支持对已识别的重点危险人物、以及舆情高发的本地论坛、本地问政平台、留言板等进行重点监测；支持批量导入各平台作者账号；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文本监测：7*24小时实时监测，全媒体覆盖包含新浪微博、百度贴吧、微信公众号、知乎、网站、APP、自媒体、报刊各大主流媒体平台信息；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图片识别：支持图片OCR识别，如电商图文、广告图文、横幅、宣传资料、拍照资料、街景资料、印刷体等平均识别准确率95%以上；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信息溯源：支持对信息进行溯源，根据账号权限回溯时长不同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作者画像：对发布账户做深入分析，分析维度不少于账号基本信息（粉丝数、发文量、点赞量等）、平台号、账号ID、同源矩阵、近期发布动态等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信息失效检测：支持对微博、头条、小红书、微信等信息进行失效检测；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信息截图留证：支持信息复制、截图等操作；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截图搜索：截取图片任意区域，在全网搜索相似图片；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预警：及时发现属地负面信息，支持pc、app、微信公众号多种预警方式；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榜单预警：能发现属地上热榜信息，并第一时间预警提醒；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预警分级：支持对预警信息按照重要度和传播情况分级别提醒；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事件分析报告：提供事件概述、首发脉络、微博分析、媒体分析、评论分析、观点分析等多维度的分析报告；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监测分析：多维度，多视角，直观化图表化的数据分析，可自动生成日报、周报、月报、年报；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案例库：全网热点事件分析推荐，专业报告团队针对每日热点事件编写事件分析报告；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全网搜索：各大搜索引擎（必应、360、搜狗），支持按关键词、表达式等方式进行检索；可进行噪音排除，让搜索结果更精准；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跨模态搜索：打破单一输入源搜索的限制，可以使用文字、图片、视频在内的组合形式，实现全方位的信息搜索；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热点搜索：通过地域词、事件词，搜索该地区、该事件相关热点预测及上榜情况；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人脸识别：通过一张或多张人脸照片查找人物线索、如找嫌疑人，以及错误、不恰当的形象图片被引用，能找出来网上使用这张照片的相关信息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溯源：突发事件需支持溯源首发，可通过图片、视频、关键词查找首发信息，进行标记，且可以保存溯源方案，方便日后查看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榜单推荐：行业热点榜单及微博、抖音、头条、知乎等各大平台热点榜单列表；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账号登陆：支持多人同时使用、支持pc、app、公众号同时登陆；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服务：24小时客服在线，随时解答问题；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24.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采集速度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采集、分类、处理、优化，信息最快可1分钟内展现；5分钟重点网站扫描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发现速度可达分钟级；采集频率10秒自动更新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7×24小时不间断采集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Hans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（二）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Hans"/>
              </w:rPr>
              <w:t>网络舆情月报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每月撰写涉及西南林业大学网络舆情舆情月报，分析舆情态势，预判下月风险，全年12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期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（三）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Hans"/>
              </w:rPr>
              <w:t>网络舆情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事件专报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针对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突发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事件进行舆情跟踪监测及分析，内容包括:舆情概要、舆情热度、舆情量、舆论关注焦点、舆情发展趋势、舆情风险点、舆情应对建议等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全年2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份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供货期要求</w:t>
            </w:r>
          </w:p>
        </w:tc>
        <w:tc>
          <w:tcPr>
            <w:tcW w:w="70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合同签署生效后30个日历天内完成本项目的交货并验收合格。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1" w:hRule="atLeast"/>
        </w:trPr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投标项目参数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偏离情况</w:t>
            </w:r>
          </w:p>
        </w:tc>
        <w:tc>
          <w:tcPr>
            <w:tcW w:w="6840" w:type="dxa"/>
            <w:gridSpan w:val="4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684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报价单价（元）</w:t>
            </w:r>
          </w:p>
        </w:tc>
        <w:tc>
          <w:tcPr>
            <w:tcW w:w="684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报价总价（元）</w:t>
            </w:r>
          </w:p>
        </w:tc>
        <w:tc>
          <w:tcPr>
            <w:tcW w:w="684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  <w:gridSpan w:val="2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项目总报价</w:t>
            </w:r>
          </w:p>
        </w:tc>
        <w:tc>
          <w:tcPr>
            <w:tcW w:w="3446" w:type="dxa"/>
            <w:gridSpan w:val="3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小写（元）：          </w:t>
            </w:r>
          </w:p>
        </w:tc>
        <w:tc>
          <w:tcPr>
            <w:tcW w:w="3394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报价单位（盖章）：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授权代表签字：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</w:tc>
        <w:tc>
          <w:tcPr>
            <w:tcW w:w="426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法人签字：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授权代表电话：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1"/>
          <w:szCs w:val="1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OGYxMTYyMzUyOWQ0ZjYzYTVmZWMyNzkwYTUwMzEifQ=="/>
  </w:docVars>
  <w:rsids>
    <w:rsidRoot w:val="00000000"/>
    <w:rsid w:val="1A555DFD"/>
    <w:rsid w:val="2BE3671F"/>
    <w:rsid w:val="43CC0973"/>
    <w:rsid w:val="59B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line="360" w:lineRule="auto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2024-05-11T00:40:00Z</dcterms:created>
  <dc:creator>PC</dc:creator>
  <cp:lastModifiedBy>海之蓝</cp:lastModifiedBy>
  <dcterms:modified xsi:type="dcterms:W3CDTF">2024-05-12T03:00:18Z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E1C27B33406A4917A65B39BAE8486935_12</vt:lpwstr>
  </property>
</Properties>
</file>